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03" w:rsidRPr="008F3799" w:rsidRDefault="00636E03" w:rsidP="00636E03">
      <w:pPr>
        <w:spacing w:after="0"/>
        <w:jc w:val="center"/>
        <w:rPr>
          <w:b/>
          <w:color w:val="FF0000"/>
          <w:sz w:val="28"/>
          <w:szCs w:val="28"/>
        </w:rPr>
      </w:pPr>
      <w:bookmarkStart w:id="0" w:name="_GoBack"/>
      <w:r w:rsidRPr="008F3799">
        <w:rPr>
          <w:b/>
          <w:color w:val="FF0000"/>
          <w:sz w:val="28"/>
          <w:szCs w:val="28"/>
        </w:rPr>
        <w:t xml:space="preserve">МЕТОДИЧЕСКИЕ РЕКОМЕНДАЦИИ В ПОМОЩЬ ВОСПИТАТЕЛЮ </w:t>
      </w:r>
    </w:p>
    <w:p w:rsidR="00636E03" w:rsidRPr="008F3799" w:rsidRDefault="00636E03" w:rsidP="00636E03">
      <w:pPr>
        <w:spacing w:after="0"/>
        <w:jc w:val="center"/>
        <w:rPr>
          <w:b/>
          <w:color w:val="FF0000"/>
          <w:sz w:val="28"/>
          <w:szCs w:val="28"/>
        </w:rPr>
      </w:pPr>
      <w:r w:rsidRPr="008F3799">
        <w:rPr>
          <w:b/>
          <w:color w:val="FF0000"/>
          <w:sz w:val="28"/>
          <w:szCs w:val="28"/>
        </w:rPr>
        <w:t>ПО ПРАВИЛАМ ДОРОЖНОГО ДВИЖЕНИЯ</w:t>
      </w:r>
    </w:p>
    <w:bookmarkEnd w:id="0"/>
    <w:p w:rsidR="00636E03" w:rsidRDefault="00636E03"/>
    <w:p w:rsidR="00636E03" w:rsidRDefault="00636E03" w:rsidP="008A3E8D">
      <w:pPr>
        <w:ind w:firstLine="426"/>
        <w:jc w:val="both"/>
      </w:pPr>
      <w:r>
        <w:t xml:space="preserve"> </w:t>
      </w:r>
      <w:r w:rsidRPr="00636E03">
        <w:rPr>
          <w:color w:val="C00000"/>
        </w:rPr>
        <w:t xml:space="preserve">Причины дорожно-транспортных происшествий </w:t>
      </w:r>
    </w:p>
    <w:p w:rsidR="00636E03" w:rsidRDefault="00636E03" w:rsidP="008A3E8D">
      <w:pPr>
        <w:spacing w:after="0"/>
        <w:ind w:firstLine="426"/>
        <w:jc w:val="both"/>
      </w:pPr>
      <w:r>
        <w:t xml:space="preserve">Наиболее распространённые причины дорожно-транспортных происшествий: </w:t>
      </w:r>
    </w:p>
    <w:p w:rsidR="00636E03" w:rsidRDefault="00636E03" w:rsidP="008A3E8D">
      <w:pPr>
        <w:spacing w:after="0"/>
        <w:ind w:firstLine="426"/>
        <w:jc w:val="both"/>
      </w:pPr>
      <w: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636E03" w:rsidRDefault="00636E03" w:rsidP="008A3E8D">
      <w:pPr>
        <w:spacing w:after="0"/>
        <w:ind w:firstLine="426"/>
        <w:jc w:val="both"/>
      </w:pPr>
      <w:r>
        <w:t xml:space="preserve"> 2. </w:t>
      </w:r>
      <w:proofErr w:type="gramStart"/>
      <w: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дороги, или подобрать уже укатившийся мячик для ребёнка гораздо важнее, чем надвигающаяся машина.</w:t>
      </w:r>
      <w:proofErr w:type="gramEnd"/>
    </w:p>
    <w:p w:rsidR="00636E03" w:rsidRDefault="00636E03" w:rsidP="008A3E8D">
      <w:pPr>
        <w:spacing w:after="0"/>
        <w:ind w:firstLine="426"/>
        <w:jc w:val="both"/>
      </w:pPr>
      <w:r>
        <w:t xml:space="preserve"> 3. 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 </w:t>
      </w:r>
    </w:p>
    <w:p w:rsidR="00636E03" w:rsidRDefault="00636E03" w:rsidP="008A3E8D">
      <w:pPr>
        <w:spacing w:after="0"/>
        <w:ind w:firstLine="426"/>
        <w:jc w:val="both"/>
      </w:pPr>
    </w:p>
    <w:p w:rsidR="00636E03" w:rsidRPr="00636E03" w:rsidRDefault="00636E03" w:rsidP="008A3E8D">
      <w:pPr>
        <w:spacing w:after="0"/>
        <w:ind w:firstLine="426"/>
        <w:jc w:val="both"/>
        <w:rPr>
          <w:color w:val="C00000"/>
        </w:rPr>
      </w:pPr>
      <w:r w:rsidRPr="00636E03">
        <w:rPr>
          <w:color w:val="C00000"/>
        </w:rPr>
        <w:t>Как сформировать у дошкольников навыки безопасного поведения на дороге.</w:t>
      </w:r>
    </w:p>
    <w:p w:rsidR="00636E03" w:rsidRDefault="00636E03" w:rsidP="008A3E8D">
      <w:pPr>
        <w:ind w:firstLine="426"/>
        <w:jc w:val="both"/>
      </w:pPr>
      <w:r>
        <w:t xml:space="preserve"> 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w:t>
      </w:r>
      <w:proofErr w:type="gramStart"/>
      <w:r>
        <w:t>по другому</w:t>
      </w:r>
      <w:proofErr w:type="gramEnd"/>
      <w:r>
        <w:t xml:space="preserve"> это называется – навыки безопасного поведения на дороге. 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 </w:t>
      </w:r>
    </w:p>
    <w:p w:rsidR="00636E03" w:rsidRDefault="00636E03" w:rsidP="008A3E8D">
      <w:pPr>
        <w:ind w:firstLine="426"/>
        <w:jc w:val="both"/>
      </w:pPr>
      <w:r>
        <w:t xml:space="preserve">Так, в </w:t>
      </w:r>
      <w:r w:rsidRPr="00636E03">
        <w:rPr>
          <w:color w:val="0070C0"/>
        </w:rPr>
        <w:t xml:space="preserve">первой младшей группе </w:t>
      </w:r>
      <w:r>
        <w:t xml:space="preserve">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w:t>
      </w:r>
    </w:p>
    <w:p w:rsidR="00636E03" w:rsidRDefault="00636E03" w:rsidP="008A3E8D">
      <w:pPr>
        <w:ind w:firstLine="426"/>
        <w:jc w:val="both"/>
      </w:pPr>
      <w:proofErr w:type="gramStart"/>
      <w:r w:rsidRPr="00636E03">
        <w:rPr>
          <w:color w:val="0070C0"/>
        </w:rPr>
        <w:t>В</w:t>
      </w:r>
      <w:proofErr w:type="gramEnd"/>
      <w:r w:rsidRPr="00636E03">
        <w:rPr>
          <w:color w:val="0070C0"/>
        </w:rPr>
        <w:t xml:space="preserve"> </w:t>
      </w:r>
      <w:proofErr w:type="gramStart"/>
      <w:r w:rsidRPr="00636E03">
        <w:rPr>
          <w:color w:val="0070C0"/>
        </w:rPr>
        <w:t>о</w:t>
      </w:r>
      <w:proofErr w:type="gramEnd"/>
      <w:r w:rsidRPr="00636E03">
        <w:rPr>
          <w:color w:val="0070C0"/>
        </w:rPr>
        <w:t xml:space="preserve"> второй младшей группе </w:t>
      </w:r>
      <w:r>
        <w:t xml:space="preserve">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w:t>
      </w:r>
      <w:r>
        <w:lastRenderedPageBreak/>
        <w:t xml:space="preserve">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 </w:t>
      </w:r>
    </w:p>
    <w:p w:rsidR="00636E03" w:rsidRDefault="00636E03" w:rsidP="008A3E8D">
      <w:pPr>
        <w:ind w:firstLine="426"/>
        <w:jc w:val="both"/>
      </w:pPr>
      <w:proofErr w:type="gramStart"/>
      <w:r w:rsidRPr="00636E03">
        <w:rPr>
          <w:color w:val="0070C0"/>
        </w:rPr>
        <w:t>В средней группе</w:t>
      </w:r>
      <w: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r>
        <w:t xml:space="preserve"> 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 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 </w:t>
      </w:r>
    </w:p>
    <w:p w:rsidR="00636E03" w:rsidRDefault="00636E03" w:rsidP="008A3E8D">
      <w:pPr>
        <w:ind w:firstLine="426"/>
        <w:jc w:val="both"/>
      </w:pPr>
      <w:r w:rsidRPr="00636E03">
        <w:rPr>
          <w:color w:val="0070C0"/>
        </w:rPr>
        <w:t xml:space="preserve">В старшей, з </w:t>
      </w:r>
      <w:proofErr w:type="gramStart"/>
      <w:r w:rsidRPr="00636E03">
        <w:rPr>
          <w:color w:val="0070C0"/>
        </w:rPr>
        <w:t>а</w:t>
      </w:r>
      <w:proofErr w:type="gramEnd"/>
      <w:r w:rsidRPr="00636E03">
        <w:rPr>
          <w:color w:val="0070C0"/>
        </w:rPr>
        <w:t xml:space="preserve"> т е м в подготовительной группе </w:t>
      </w:r>
      <w: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 Необходимо выработать у детей положительное отношение к закону. Это как прививка от оспы, только на уровне психики.</w:t>
      </w:r>
    </w:p>
    <w:p w:rsidR="00636E03" w:rsidRPr="008A3E8D" w:rsidRDefault="00636E03" w:rsidP="008A3E8D">
      <w:pPr>
        <w:ind w:firstLine="426"/>
        <w:jc w:val="both"/>
        <w:rPr>
          <w:color w:val="C00000"/>
        </w:rPr>
      </w:pPr>
      <w:r w:rsidRPr="008A3E8D">
        <w:rPr>
          <w:color w:val="C00000"/>
        </w:rPr>
        <w:t>Содержание уголков безопасности дорожного движения в группах</w:t>
      </w:r>
    </w:p>
    <w:p w:rsidR="00636E03" w:rsidRDefault="00636E03" w:rsidP="008A3E8D">
      <w:pPr>
        <w:ind w:firstLine="426"/>
        <w:jc w:val="both"/>
      </w:pPr>
      <w:r>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w:t>
      </w:r>
    </w:p>
    <w:p w:rsidR="00636E03" w:rsidRDefault="00636E03" w:rsidP="008A3E8D">
      <w:pPr>
        <w:spacing w:after="0"/>
        <w:ind w:firstLine="426"/>
        <w:jc w:val="both"/>
      </w:pPr>
      <w:r>
        <w:t xml:space="preserve">Так, в </w:t>
      </w:r>
      <w:r w:rsidRPr="008A3E8D">
        <w:rPr>
          <w:color w:val="0070C0"/>
        </w:rPr>
        <w:t xml:space="preserve">первой младшей группе </w:t>
      </w:r>
      <w:r>
        <w:t xml:space="preserve">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w:t>
      </w:r>
    </w:p>
    <w:p w:rsidR="00636E03" w:rsidRDefault="00636E03" w:rsidP="008A3E8D">
      <w:pPr>
        <w:spacing w:after="0"/>
        <w:ind w:firstLine="426"/>
        <w:jc w:val="both"/>
      </w:pPr>
      <w:r>
        <w:sym w:font="Symbol" w:char="F0B7"/>
      </w:r>
      <w:r>
        <w:t xml:space="preserve"> Набор транспортных средств </w:t>
      </w:r>
    </w:p>
    <w:p w:rsidR="00636E03" w:rsidRDefault="00636E03" w:rsidP="008A3E8D">
      <w:pPr>
        <w:spacing w:after="0"/>
        <w:ind w:firstLine="426"/>
        <w:jc w:val="both"/>
      </w:pPr>
      <w:r>
        <w:sym w:font="Symbol" w:char="F0B7"/>
      </w:r>
      <w:r>
        <w:t xml:space="preserve"> Иллюстрации с изображением транспортных средств </w:t>
      </w:r>
    </w:p>
    <w:p w:rsidR="00636E03" w:rsidRDefault="00636E03" w:rsidP="008A3E8D">
      <w:pPr>
        <w:spacing w:after="0"/>
        <w:ind w:firstLine="426"/>
        <w:jc w:val="both"/>
      </w:pPr>
      <w:r>
        <w:sym w:font="Symbol" w:char="F0B7"/>
      </w:r>
      <w:r>
        <w:t xml:space="preserve"> Кружки красного и зелёного цвета, макет пешеходного светофора. </w:t>
      </w:r>
    </w:p>
    <w:p w:rsidR="00636E03" w:rsidRDefault="00636E03" w:rsidP="008A3E8D">
      <w:pPr>
        <w:spacing w:after="0"/>
        <w:ind w:firstLine="426"/>
        <w:jc w:val="both"/>
      </w:pPr>
      <w:r>
        <w:sym w:font="Symbol" w:char="F0B7"/>
      </w:r>
      <w:r>
        <w:t xml:space="preserve">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8A3E8D" w:rsidRDefault="00636E03" w:rsidP="008A3E8D">
      <w:pPr>
        <w:spacing w:after="0"/>
        <w:ind w:firstLine="426"/>
        <w:jc w:val="both"/>
      </w:pPr>
      <w:r>
        <w:lastRenderedPageBreak/>
        <w:sym w:font="Symbol" w:char="F0B7"/>
      </w:r>
      <w:r>
        <w:t xml:space="preserve"> Дидактические игры «Собери машину» (из 4-х частей), «Поставь машину в гараж», «Светофор».</w:t>
      </w:r>
    </w:p>
    <w:p w:rsidR="008A3E8D" w:rsidRDefault="008A3E8D" w:rsidP="008A3E8D">
      <w:pPr>
        <w:ind w:firstLine="426"/>
        <w:jc w:val="both"/>
      </w:pPr>
    </w:p>
    <w:p w:rsidR="00636E03" w:rsidRDefault="00636E03" w:rsidP="008A3E8D">
      <w:pPr>
        <w:spacing w:after="0"/>
        <w:ind w:firstLine="426"/>
        <w:jc w:val="both"/>
      </w:pPr>
      <w:r w:rsidRPr="008A3E8D">
        <w:rPr>
          <w:color w:val="0070C0"/>
        </w:rPr>
        <w:t xml:space="preserve"> </w:t>
      </w:r>
      <w:proofErr w:type="gramStart"/>
      <w:r w:rsidRPr="008A3E8D">
        <w:rPr>
          <w:color w:val="0070C0"/>
        </w:rPr>
        <w:t>В</w:t>
      </w:r>
      <w:proofErr w:type="gramEnd"/>
      <w:r w:rsidRPr="008A3E8D">
        <w:rPr>
          <w:color w:val="0070C0"/>
        </w:rPr>
        <w:t xml:space="preserve"> </w:t>
      </w:r>
      <w:proofErr w:type="gramStart"/>
      <w:r w:rsidRPr="008A3E8D">
        <w:rPr>
          <w:color w:val="0070C0"/>
        </w:rPr>
        <w:t>о</w:t>
      </w:r>
      <w:proofErr w:type="gramEnd"/>
      <w:r w:rsidRPr="008A3E8D">
        <w:rPr>
          <w:color w:val="0070C0"/>
        </w:rPr>
        <w:t xml:space="preserve"> второй младшей группе </w:t>
      </w:r>
      <w:r>
        <w:t>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636E03" w:rsidRDefault="00636E03" w:rsidP="008A3E8D">
      <w:pPr>
        <w:spacing w:after="0"/>
        <w:ind w:firstLine="426"/>
        <w:jc w:val="both"/>
      </w:pPr>
      <w:r>
        <w:t xml:space="preserve"> </w:t>
      </w:r>
      <w:r>
        <w:sym w:font="Symbol" w:char="F0B7"/>
      </w:r>
      <w:r>
        <w:t xml:space="preserve"> Картинки для игры на классификацию видов транспорта «На чём едут пассажиры», «Найти такую же картинку». </w:t>
      </w:r>
    </w:p>
    <w:p w:rsidR="00636E03" w:rsidRDefault="00636E03" w:rsidP="008A3E8D">
      <w:pPr>
        <w:spacing w:after="0"/>
        <w:ind w:firstLine="426"/>
        <w:jc w:val="both"/>
      </w:pPr>
      <w:r>
        <w:sym w:font="Symbol" w:char="F0B7"/>
      </w:r>
      <w:r>
        <w:t xml:space="preserve"> </w:t>
      </w:r>
      <w:proofErr w:type="gramStart"/>
      <w:r>
        <w:t>Простейший макет улицы (желательно крупный), где обозначены тротуар и проезжая часть</w:t>
      </w:r>
      <w:proofErr w:type="gramEnd"/>
    </w:p>
    <w:p w:rsidR="008A3E8D" w:rsidRDefault="00636E03" w:rsidP="008A3E8D">
      <w:pPr>
        <w:spacing w:after="0"/>
        <w:ind w:firstLine="426"/>
        <w:jc w:val="both"/>
      </w:pPr>
      <w:r>
        <w:t xml:space="preserve"> </w:t>
      </w:r>
      <w:r>
        <w:sym w:font="Symbol" w:char="F0B7"/>
      </w:r>
      <w:r>
        <w:t xml:space="preserve"> Макет транспортного светофора (плоскостной). 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4- 5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w:t>
      </w:r>
    </w:p>
    <w:p w:rsidR="008A3E8D" w:rsidRDefault="008A3E8D" w:rsidP="008A3E8D">
      <w:pPr>
        <w:spacing w:after="0"/>
        <w:ind w:firstLine="426"/>
        <w:jc w:val="both"/>
      </w:pPr>
    </w:p>
    <w:p w:rsidR="00636E03" w:rsidRDefault="00636E03" w:rsidP="008A3E8D">
      <w:pPr>
        <w:spacing w:after="0"/>
        <w:ind w:firstLine="426"/>
        <w:jc w:val="both"/>
      </w:pPr>
      <w:r>
        <w:t xml:space="preserve"> </w:t>
      </w:r>
      <w:r w:rsidRPr="008A3E8D">
        <w:rPr>
          <w:color w:val="00B050"/>
        </w:rPr>
        <w:t xml:space="preserve">В уголке безопасности </w:t>
      </w:r>
      <w:r>
        <w:t xml:space="preserve">дорожного движения обязательно должен быть: </w:t>
      </w:r>
    </w:p>
    <w:p w:rsidR="00636E03" w:rsidRDefault="00636E03" w:rsidP="008A3E8D">
      <w:pPr>
        <w:spacing w:after="0"/>
        <w:ind w:firstLine="426"/>
        <w:jc w:val="both"/>
      </w:pPr>
      <w:r>
        <w:sym w:font="Symbol" w:char="F0B7"/>
      </w:r>
      <w:r>
        <w:t xml:space="preserve"> Макет светофора с переключающимися сигналами, действующий от батарейки </w:t>
      </w:r>
    </w:p>
    <w:p w:rsidR="00636E03" w:rsidRDefault="00636E03" w:rsidP="008A3E8D">
      <w:pPr>
        <w:spacing w:after="0"/>
        <w:ind w:firstLine="426"/>
        <w:jc w:val="both"/>
      </w:pPr>
      <w:r>
        <w:sym w:font="Symbol" w:char="F0B7"/>
      </w:r>
      <w:r>
        <w:t xml:space="preserve"> Дидактические игры «Найди свой цвет», «Собери светофор»</w:t>
      </w:r>
    </w:p>
    <w:p w:rsidR="00636E03" w:rsidRDefault="00636E03" w:rsidP="008A3E8D">
      <w:pPr>
        <w:spacing w:after="0"/>
        <w:ind w:firstLine="426"/>
        <w:jc w:val="both"/>
      </w:pPr>
      <w:r>
        <w:t xml:space="preserve"> </w:t>
      </w:r>
      <w:r>
        <w:sym w:font="Symbol" w:char="F0B7"/>
      </w:r>
      <w:r>
        <w:t xml:space="preserve"> На макете улицы необходимо нанести пешеходный переход.</w:t>
      </w:r>
    </w:p>
    <w:p w:rsidR="008A3E8D" w:rsidRDefault="008A3E8D" w:rsidP="008A3E8D">
      <w:pPr>
        <w:ind w:firstLine="426"/>
        <w:jc w:val="both"/>
      </w:pPr>
    </w:p>
    <w:p w:rsidR="00636E03" w:rsidRDefault="00636E03" w:rsidP="008A3E8D">
      <w:pPr>
        <w:spacing w:after="0"/>
        <w:ind w:firstLine="426"/>
        <w:jc w:val="both"/>
      </w:pPr>
      <w:r>
        <w:t xml:space="preserve"> </w:t>
      </w:r>
      <w:r w:rsidRPr="008A3E8D">
        <w:rPr>
          <w:color w:val="0070C0"/>
        </w:rPr>
        <w:t xml:space="preserve">В старшей группе </w:t>
      </w:r>
      <w:r>
        <w:t>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636E03" w:rsidRDefault="00636E03" w:rsidP="008A3E8D">
      <w:pPr>
        <w:spacing w:after="0"/>
        <w:ind w:firstLine="426"/>
        <w:jc w:val="both"/>
      </w:pPr>
      <w:r>
        <w:t xml:space="preserve"> </w:t>
      </w:r>
      <w:r>
        <w:sym w:font="Symbol" w:char="F0B7"/>
      </w:r>
      <w:r>
        <w:t xml:space="preserve">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636E03" w:rsidRDefault="00636E03" w:rsidP="008A3E8D">
      <w:pPr>
        <w:spacing w:after="0"/>
        <w:ind w:firstLine="426"/>
        <w:jc w:val="both"/>
      </w:pPr>
      <w:r>
        <w:sym w:font="Symbol" w:char="F0B7"/>
      </w:r>
      <w:r>
        <w:t xml:space="preserve"> </w:t>
      </w:r>
      <w:proofErr w:type="gramStart"/>
      <w: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t xml:space="preserve"> Хорошо иметь мелкие знаки на подставках, для работы с макетом, и более крупные знаки на подставках для творческих, ролевых игр. </w:t>
      </w:r>
    </w:p>
    <w:p w:rsidR="00636E03" w:rsidRDefault="00636E03" w:rsidP="008A3E8D">
      <w:pPr>
        <w:spacing w:after="0"/>
        <w:ind w:firstLine="426"/>
        <w:jc w:val="both"/>
      </w:pPr>
      <w:r>
        <w:sym w:font="Symbol" w:char="F0B7"/>
      </w:r>
      <w:r>
        <w:t xml:space="preserve"> Дидактические игры: «О чём говорят знаки?», «Угадай знак», «Где спрятался»</w:t>
      </w:r>
    </w:p>
    <w:p w:rsidR="008A3E8D" w:rsidRDefault="00636E03" w:rsidP="008A3E8D">
      <w:pPr>
        <w:ind w:firstLine="426"/>
        <w:jc w:val="both"/>
      </w:pPr>
      <w:r>
        <w:t xml:space="preserve"> </w:t>
      </w:r>
    </w:p>
    <w:p w:rsidR="00636E03" w:rsidRDefault="00636E03" w:rsidP="008A3E8D">
      <w:pPr>
        <w:spacing w:after="0"/>
        <w:ind w:firstLine="426"/>
        <w:jc w:val="both"/>
      </w:pPr>
      <w:r>
        <w:t xml:space="preserve">Уголок может быть оформлен так: </w:t>
      </w:r>
    </w:p>
    <w:p w:rsidR="00636E03" w:rsidRDefault="00636E03" w:rsidP="008A3E8D">
      <w:pPr>
        <w:spacing w:after="0"/>
        <w:ind w:firstLine="426"/>
        <w:jc w:val="both"/>
      </w:pPr>
      <w:r>
        <w:t>1. Единый стенд (размеры зависят от наличия свободной площади и количества помещаемой информации, но не менее 30*65 см).</w:t>
      </w:r>
    </w:p>
    <w:p w:rsidR="00636E03" w:rsidRDefault="00636E03" w:rsidP="008A3E8D">
      <w:pPr>
        <w:spacing w:after="0"/>
        <w:ind w:firstLine="426"/>
        <w:jc w:val="both"/>
      </w:pPr>
      <w:r>
        <w:lastRenderedPageBreak/>
        <w:t xml:space="preserve"> 2. Набор составных частей, каждая из которых предназначена для размещения отдельной информации </w:t>
      </w:r>
    </w:p>
    <w:p w:rsidR="00636E03" w:rsidRDefault="00636E03" w:rsidP="008A3E8D">
      <w:pPr>
        <w:spacing w:after="0"/>
        <w:ind w:firstLine="426"/>
        <w:jc w:val="both"/>
      </w:pPr>
      <w:r>
        <w:t>3. Книжка-раскладушка</w:t>
      </w:r>
      <w:proofErr w:type="gramStart"/>
      <w:r>
        <w:t xml:space="preserve"> Д</w:t>
      </w:r>
      <w:proofErr w:type="gramEnd"/>
      <w:r>
        <w:t xml:space="preserve">ля привлечения внимания родителей при оформлении уголка рекомендуется использовать яркие, привлекающие внимание лозунги, например: </w:t>
      </w:r>
    </w:p>
    <w:p w:rsidR="00636E03" w:rsidRDefault="00636E03" w:rsidP="008A3E8D">
      <w:pPr>
        <w:spacing w:after="0"/>
        <w:ind w:firstLine="426"/>
        <w:jc w:val="both"/>
      </w:pPr>
      <w:r>
        <w:sym w:font="Symbol" w:char="F0B7"/>
      </w:r>
      <w:r>
        <w:t xml:space="preserve"> «Цена спешки – жизнь вашего ребёнка»</w:t>
      </w:r>
    </w:p>
    <w:p w:rsidR="00636E03" w:rsidRDefault="00636E03" w:rsidP="008A3E8D">
      <w:pPr>
        <w:spacing w:after="0"/>
        <w:ind w:firstLine="426"/>
        <w:jc w:val="both"/>
      </w:pPr>
      <w:r>
        <w:t xml:space="preserve"> </w:t>
      </w:r>
      <w:r>
        <w:sym w:font="Symbol" w:char="F0B7"/>
      </w:r>
      <w:r>
        <w:t xml:space="preserve"> «Внимание – мы ваши дети!» </w:t>
      </w:r>
    </w:p>
    <w:p w:rsidR="00636E03" w:rsidRDefault="00636E03" w:rsidP="008A3E8D">
      <w:pPr>
        <w:spacing w:after="0"/>
        <w:ind w:firstLine="426"/>
        <w:jc w:val="both"/>
      </w:pPr>
      <w:r>
        <w:sym w:font="Symbol" w:char="F0B7"/>
      </w:r>
      <w:r>
        <w:t xml:space="preserve"> «Ребёнок имеет право жить!» </w:t>
      </w:r>
    </w:p>
    <w:p w:rsidR="00636E03" w:rsidRDefault="00636E03" w:rsidP="008A3E8D">
      <w:pPr>
        <w:spacing w:after="0"/>
        <w:ind w:firstLine="426"/>
        <w:jc w:val="both"/>
      </w:pPr>
      <w:r>
        <w:sym w:font="Symbol" w:char="F0B7"/>
      </w:r>
      <w:r>
        <w:t xml:space="preserve"> «Глупо экономить своё время, за счёт жизни ребёнка»</w:t>
      </w:r>
    </w:p>
    <w:p w:rsidR="008A3E8D" w:rsidRDefault="008A3E8D" w:rsidP="008A3E8D">
      <w:pPr>
        <w:ind w:firstLine="426"/>
        <w:jc w:val="both"/>
      </w:pPr>
    </w:p>
    <w:p w:rsidR="00636E03" w:rsidRDefault="00636E03" w:rsidP="008A3E8D">
      <w:pPr>
        <w:spacing w:after="0"/>
        <w:ind w:firstLine="426"/>
        <w:jc w:val="both"/>
      </w:pPr>
      <w:r>
        <w:t xml:space="preserve"> Учитывая важную роль родителей в вопросе обучения детей правилам дорожного движения, уголок для родителей должен содержать: </w:t>
      </w:r>
    </w:p>
    <w:p w:rsidR="00636E03" w:rsidRDefault="00636E03" w:rsidP="008A3E8D">
      <w:pPr>
        <w:spacing w:after="0"/>
        <w:ind w:firstLine="426"/>
        <w:jc w:val="both"/>
      </w:pPr>
      <w:r>
        <w:t xml:space="preserve">1. Информацию о состоянии дорожно-транспортного травматизма в городе </w:t>
      </w:r>
    </w:p>
    <w:p w:rsidR="00636E03" w:rsidRDefault="00636E03" w:rsidP="008A3E8D">
      <w:pPr>
        <w:spacing w:after="0"/>
        <w:ind w:firstLine="426"/>
        <w:jc w:val="both"/>
      </w:pPr>
      <w:r>
        <w:t xml:space="preserve">2. Причины дорожно-транспортных происшествий с участием детей </w:t>
      </w:r>
    </w:p>
    <w:p w:rsidR="00636E03" w:rsidRDefault="00636E03" w:rsidP="008A3E8D">
      <w:pPr>
        <w:spacing w:after="0"/>
        <w:ind w:firstLine="426"/>
        <w:jc w:val="both"/>
      </w:pPr>
      <w:r>
        <w:t xml:space="preserve">3. Рекомендации родителям по вопросам обучения детей безопасному поведению на дороге. </w:t>
      </w:r>
    </w:p>
    <w:p w:rsidR="00636E03" w:rsidRDefault="00636E03" w:rsidP="008A3E8D">
      <w:pPr>
        <w:spacing w:after="0"/>
        <w:ind w:firstLine="426"/>
        <w:jc w:val="both"/>
      </w:pPr>
      <w:r>
        <w:t xml:space="preserve">4. Перечень и описание игр, направленных на закрепление у детей уже имеющихся знаний по Правилам дорожного движения Рассказы детей о поведении на дороге при движении в детский сад и обратно с родителями </w:t>
      </w:r>
    </w:p>
    <w:p w:rsidR="008A3E8D" w:rsidRDefault="008A3E8D" w:rsidP="008A3E8D">
      <w:pPr>
        <w:ind w:firstLine="426"/>
        <w:jc w:val="both"/>
      </w:pPr>
    </w:p>
    <w:p w:rsidR="00636E03" w:rsidRDefault="00636E03" w:rsidP="008A3E8D">
      <w:pPr>
        <w:spacing w:after="0"/>
        <w:ind w:firstLine="426"/>
        <w:jc w:val="both"/>
      </w:pPr>
      <w:r w:rsidRPr="008A3E8D">
        <w:rPr>
          <w:color w:val="C00000"/>
        </w:rPr>
        <w:t xml:space="preserve">Консультация для воспитателей: </w:t>
      </w:r>
      <w:r>
        <w:t>«Нам на улице не страшно» Модифицированная программа по обучению детей дошкольного возраста правилам дорожного движения с использованием модульного принципа. Актуальность создания модульного курса «Нам на улице не страшно» о б у с л о в л е н а</w:t>
      </w:r>
      <w:proofErr w:type="gramStart"/>
      <w:r>
        <w:t xml:space="preserve"> :</w:t>
      </w:r>
      <w:proofErr w:type="gramEnd"/>
    </w:p>
    <w:p w:rsidR="00636E03" w:rsidRDefault="00636E03" w:rsidP="008A3E8D">
      <w:pPr>
        <w:spacing w:after="0"/>
        <w:ind w:firstLine="426"/>
        <w:jc w:val="both"/>
      </w:pPr>
      <w:r>
        <w:t xml:space="preserve"> - резким ростом автомобилизации;</w:t>
      </w:r>
    </w:p>
    <w:p w:rsidR="00636E03" w:rsidRDefault="00636E03" w:rsidP="008A3E8D">
      <w:pPr>
        <w:spacing w:after="0"/>
        <w:ind w:firstLine="426"/>
        <w:jc w:val="both"/>
      </w:pPr>
      <w:r>
        <w:t xml:space="preserve"> -лидирующим местом травм, полученных в результате дорожно-транспортных происшествий в общем списке; </w:t>
      </w:r>
    </w:p>
    <w:p w:rsidR="00636E03" w:rsidRDefault="00636E03" w:rsidP="008A3E8D">
      <w:pPr>
        <w:spacing w:after="0"/>
        <w:ind w:firstLine="426"/>
        <w:jc w:val="both"/>
      </w:pPr>
      <w:r>
        <w:t>- отсутствием у дошкольников осознанной необходимости выполнения правил дорожного движения.</w:t>
      </w:r>
    </w:p>
    <w:p w:rsidR="008A3E8D" w:rsidRDefault="008A3E8D" w:rsidP="008A3E8D">
      <w:pPr>
        <w:ind w:firstLine="426"/>
        <w:jc w:val="both"/>
      </w:pPr>
    </w:p>
    <w:p w:rsidR="00636E03" w:rsidRDefault="00636E03" w:rsidP="008A3E8D">
      <w:pPr>
        <w:ind w:firstLine="426"/>
        <w:jc w:val="both"/>
      </w:pPr>
      <w:r>
        <w:t xml:space="preserve"> Анализ существующих программ обучения детей дошкольного возраста с правилами дорожного движения показал, что они являются составной частью общей программы воспитания детей. Все занятия по обучению правилам дорожного движения напоминают школьную модель обучения, а игра, как основной вид деятельности дошкольного возраста теряет свою значимость и важность. Отказ от главного принципа дошкольной педагогики – обучение в процессе игры ведет к потере устойчивого интереса к занятиям, инициативы, любознательности и самостоятельности дошкольников. Данные анализа свидетельствуют о необходимости разработки и внедрения системы занятий, которая сделает обучение дошкольников правилам дорожного движения более интересным, позволит реализовать принцип обучения в игре и поднимет уровень знаний детьми правил дорожного движения. </w:t>
      </w:r>
    </w:p>
    <w:p w:rsidR="00636E03" w:rsidRDefault="00636E03" w:rsidP="008A3E8D">
      <w:pPr>
        <w:spacing w:after="0"/>
        <w:ind w:firstLine="426"/>
        <w:jc w:val="both"/>
      </w:pPr>
      <w:r>
        <w:t xml:space="preserve">Модульный курс по обучению дошкольников правилам дорожного движения основывается на </w:t>
      </w:r>
      <w:r w:rsidRPr="008A3E8D">
        <w:rPr>
          <w:color w:val="0070C0"/>
        </w:rPr>
        <w:t>принципах:</w:t>
      </w:r>
      <w:r>
        <w:t xml:space="preserve"> </w:t>
      </w:r>
    </w:p>
    <w:p w:rsidR="00636E03" w:rsidRDefault="00636E03" w:rsidP="008A3E8D">
      <w:pPr>
        <w:spacing w:after="0"/>
        <w:ind w:firstLine="426"/>
        <w:jc w:val="both"/>
      </w:pPr>
      <w:r>
        <w:t xml:space="preserve">-обучение в процессе игры, как главного принципа дошкольной педагогики; </w:t>
      </w:r>
    </w:p>
    <w:p w:rsidR="00636E03" w:rsidRDefault="00636E03" w:rsidP="008A3E8D">
      <w:pPr>
        <w:spacing w:after="0"/>
        <w:ind w:firstLine="426"/>
        <w:jc w:val="both"/>
      </w:pPr>
      <w:r>
        <w:t>-модульный принцип построения образовательной программы, позволяющий использовать ее как часть программы по основам безопасности детей дошкольного возраста, направленной на развитие у детей осознанного выполнения правил дорожного д в и ж е н и я</w:t>
      </w:r>
      <w:proofErr w:type="gramStart"/>
      <w:r>
        <w:t xml:space="preserve"> ;</w:t>
      </w:r>
      <w:proofErr w:type="gramEnd"/>
      <w:r>
        <w:t xml:space="preserve"> </w:t>
      </w:r>
    </w:p>
    <w:p w:rsidR="00636E03" w:rsidRDefault="00636E03" w:rsidP="008A3E8D">
      <w:pPr>
        <w:spacing w:after="0"/>
        <w:ind w:firstLine="426"/>
        <w:jc w:val="both"/>
      </w:pPr>
      <w:r>
        <w:lastRenderedPageBreak/>
        <w:t xml:space="preserve">- последовательности - любая ступень в обучении ребенка правилам дорожного движения опирается на уже </w:t>
      </w:r>
      <w:proofErr w:type="gramStart"/>
      <w:r>
        <w:t>усвоенное</w:t>
      </w:r>
      <w:proofErr w:type="gramEnd"/>
      <w:r>
        <w:t xml:space="preserve"> в предыдущем модуле.</w:t>
      </w:r>
    </w:p>
    <w:p w:rsidR="00636E03" w:rsidRPr="008A3E8D" w:rsidRDefault="00636E03" w:rsidP="008A3E8D">
      <w:pPr>
        <w:spacing w:after="0"/>
        <w:ind w:firstLine="426"/>
        <w:jc w:val="both"/>
        <w:rPr>
          <w:color w:val="0070C0"/>
        </w:rPr>
      </w:pPr>
      <w:r w:rsidRPr="008A3E8D">
        <w:rPr>
          <w:color w:val="0070C0"/>
        </w:rPr>
        <w:t xml:space="preserve"> Цель модуля: </w:t>
      </w:r>
    </w:p>
    <w:p w:rsidR="00636E03" w:rsidRDefault="00636E03" w:rsidP="008A3E8D">
      <w:pPr>
        <w:spacing w:after="0"/>
        <w:ind w:firstLine="426"/>
        <w:jc w:val="both"/>
      </w:pPr>
      <w:r>
        <w:t>формирование у детей дошкольного возраста навыков безопасного поведения на улице через систему организации педагогической деятельности на модульной основе.</w:t>
      </w:r>
    </w:p>
    <w:p w:rsidR="008A3E8D" w:rsidRDefault="008A3E8D" w:rsidP="008A3E8D">
      <w:pPr>
        <w:ind w:firstLine="426"/>
        <w:jc w:val="both"/>
      </w:pPr>
    </w:p>
    <w:p w:rsidR="00636E03" w:rsidRDefault="00636E03" w:rsidP="008A3E8D">
      <w:pPr>
        <w:spacing w:after="0"/>
        <w:ind w:firstLine="426"/>
        <w:jc w:val="both"/>
      </w:pPr>
      <w:r>
        <w:t xml:space="preserve">Достижению этой цели служит решение </w:t>
      </w:r>
      <w:r w:rsidRPr="008A3E8D">
        <w:rPr>
          <w:color w:val="0070C0"/>
        </w:rPr>
        <w:t xml:space="preserve">задач </w:t>
      </w:r>
      <w:r>
        <w:t>по изучению правил дорожного д в и ж е н и я</w:t>
      </w:r>
      <w:proofErr w:type="gramStart"/>
      <w:r>
        <w:t xml:space="preserve"> :</w:t>
      </w:r>
      <w:proofErr w:type="gramEnd"/>
      <w:r>
        <w:t xml:space="preserve"> </w:t>
      </w:r>
    </w:p>
    <w:p w:rsidR="00636E03" w:rsidRDefault="00636E03" w:rsidP="008A3E8D">
      <w:pPr>
        <w:spacing w:after="0"/>
        <w:ind w:firstLine="426"/>
        <w:jc w:val="both"/>
      </w:pPr>
      <w:r>
        <w:t>- создание условий для сознательного изучения детьми правил дорожного движения через интеграцию разнообразных видов деятельности (игровой, познавательной, продуктивной);</w:t>
      </w:r>
    </w:p>
    <w:p w:rsidR="00636E03" w:rsidRDefault="00636E03" w:rsidP="008A3E8D">
      <w:pPr>
        <w:spacing w:after="0"/>
        <w:ind w:firstLine="426"/>
        <w:jc w:val="both"/>
      </w:pPr>
      <w:r>
        <w:t xml:space="preserve"> - повышение устойчивого интереса к занятиям по изучению правил дорожного движения;</w:t>
      </w:r>
    </w:p>
    <w:p w:rsidR="00636E03" w:rsidRDefault="00636E03" w:rsidP="008A3E8D">
      <w:pPr>
        <w:spacing w:after="0"/>
        <w:ind w:firstLine="426"/>
        <w:jc w:val="both"/>
      </w:pPr>
      <w:r>
        <w:t xml:space="preserve"> - закрепление знаний у детей по дорожной тематике, формирование полезных навыков и привычек безопасного поведения на улице. </w:t>
      </w:r>
    </w:p>
    <w:p w:rsidR="008A3E8D" w:rsidRDefault="008A3E8D" w:rsidP="008A3E8D">
      <w:pPr>
        <w:spacing w:after="0"/>
        <w:ind w:firstLine="426"/>
        <w:jc w:val="both"/>
      </w:pPr>
    </w:p>
    <w:p w:rsidR="00311D23" w:rsidRDefault="00636E03" w:rsidP="008A3E8D">
      <w:pPr>
        <w:ind w:firstLine="426"/>
        <w:jc w:val="both"/>
      </w:pPr>
      <w:r>
        <w:t xml:space="preserve">Модульный курс реализуется в рамках изучения программы по ознакомлению дошкольников с окружающим миром и программы «Основы безопасности детей дошкольного возраста» (под редакцией </w:t>
      </w:r>
      <w:proofErr w:type="spellStart"/>
      <w:r>
        <w:t>Н.Н.Авдеевой</w:t>
      </w:r>
      <w:proofErr w:type="spellEnd"/>
      <w:r>
        <w:t xml:space="preserve">, </w:t>
      </w:r>
      <w:proofErr w:type="spellStart"/>
      <w:r>
        <w:t>О.Л.Князевой</w:t>
      </w:r>
      <w:proofErr w:type="spellEnd"/>
      <w:r>
        <w:t xml:space="preserve">, </w:t>
      </w:r>
      <w:proofErr w:type="spellStart"/>
      <w:r>
        <w:t>Р.Б.Стеркиной</w:t>
      </w:r>
      <w:proofErr w:type="spellEnd"/>
      <w:r>
        <w:t>). Структура модуля представлена системой обучающих ООД и развивающих мероприятий по формированию у детей навыков безопасного поведения на улицах города на основе реализации модульного принципа. При определении количества часов, отведенных на модуль, учитывались возрастные психологические особенности детей и задачи обучения дошкольников правилам дорожного движения на каждом возрастном этапе. Занятия, включенные в модуль, вписываются в сетку часов по каждому виду деятельности и являются составной частью педагогического процесса и не увеличивают общую нагрузку детей. Игровая деятельность, беседы, экскурсии, обучающие игры с задачей ре</w:t>
      </w:r>
    </w:p>
    <w:sectPr w:rsidR="00311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E3"/>
    <w:rsid w:val="000A6484"/>
    <w:rsid w:val="002C787F"/>
    <w:rsid w:val="00311D23"/>
    <w:rsid w:val="003B2FAA"/>
    <w:rsid w:val="004E6CB3"/>
    <w:rsid w:val="00527FD4"/>
    <w:rsid w:val="005722B5"/>
    <w:rsid w:val="005D2230"/>
    <w:rsid w:val="00613CE3"/>
    <w:rsid w:val="00636E03"/>
    <w:rsid w:val="00746FF8"/>
    <w:rsid w:val="007715FE"/>
    <w:rsid w:val="008961BB"/>
    <w:rsid w:val="008A3E8D"/>
    <w:rsid w:val="008F3799"/>
    <w:rsid w:val="00934EE3"/>
    <w:rsid w:val="00972B28"/>
    <w:rsid w:val="0099249E"/>
    <w:rsid w:val="00AA7B17"/>
    <w:rsid w:val="00C259C1"/>
    <w:rsid w:val="00F5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123</cp:lastModifiedBy>
  <cp:revision>3</cp:revision>
  <dcterms:created xsi:type="dcterms:W3CDTF">2019-04-14T13:53:00Z</dcterms:created>
  <dcterms:modified xsi:type="dcterms:W3CDTF">2019-05-07T13:37:00Z</dcterms:modified>
</cp:coreProperties>
</file>